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75537" w14:textId="77724025" w:rsidR="000105B3" w:rsidRDefault="000105B3" w:rsidP="000105B3">
      <w:pPr>
        <w:rPr>
          <w:rFonts w:ascii="Times New Roman" w:hAnsi="Times New Roman" w:cs="Times New Roman"/>
          <w:sz w:val="22"/>
          <w:szCs w:val="22"/>
        </w:rPr>
      </w:pPr>
      <w:r w:rsidRPr="0022516E">
        <w:rPr>
          <w:rFonts w:ascii="Times New Roman" w:hAnsi="Times New Roman" w:cs="Times New Roman"/>
          <w:sz w:val="22"/>
          <w:szCs w:val="22"/>
        </w:rPr>
        <w:t>Supplementary Figures:</w:t>
      </w:r>
    </w:p>
    <w:p w14:paraId="7513D515" w14:textId="14E27A65" w:rsidR="000105B3" w:rsidRDefault="000105B3" w:rsidP="000105B3">
      <w:pPr>
        <w:rPr>
          <w:rFonts w:ascii="Times New Roman" w:hAnsi="Times New Roman" w:cs="Times New Roman"/>
          <w:sz w:val="22"/>
          <w:szCs w:val="22"/>
        </w:rPr>
      </w:pPr>
    </w:p>
    <w:p w14:paraId="4F7E4098" w14:textId="4E41DEE6" w:rsidR="000105B3" w:rsidRDefault="000105B3" w:rsidP="000105B3">
      <w:pPr>
        <w:rPr>
          <w:rFonts w:ascii="Times New Roman" w:hAnsi="Times New Roman" w:cs="Times New Roman"/>
          <w:sz w:val="22"/>
          <w:szCs w:val="22"/>
        </w:rPr>
      </w:pPr>
      <w:r>
        <w:rPr>
          <w:rFonts w:ascii="Times New Roman" w:hAnsi="Times New Roman" w:cs="Times New Roman"/>
          <w:sz w:val="22"/>
          <w:szCs w:val="22"/>
        </w:rPr>
        <w:t>This supplementary file contains Figure S1-S11</w:t>
      </w:r>
    </w:p>
    <w:p w14:paraId="5010F61F" w14:textId="77777777" w:rsidR="000105B3" w:rsidRPr="0022516E" w:rsidRDefault="000105B3" w:rsidP="000105B3">
      <w:pPr>
        <w:rPr>
          <w:rFonts w:ascii="Times New Roman" w:hAnsi="Times New Roman" w:cs="Times New Roman"/>
          <w:sz w:val="22"/>
          <w:szCs w:val="22"/>
        </w:rPr>
      </w:pPr>
    </w:p>
    <w:p w14:paraId="26DCEC9C" w14:textId="77777777" w:rsidR="000105B3" w:rsidRPr="0022516E" w:rsidRDefault="000105B3" w:rsidP="000105B3">
      <w:pPr>
        <w:jc w:val="center"/>
        <w:rPr>
          <w:rFonts w:ascii="Times New Roman" w:hAnsi="Times New Roman" w:cs="Times New Roman"/>
          <w:sz w:val="22"/>
          <w:szCs w:val="22"/>
        </w:rPr>
      </w:pPr>
      <w:r w:rsidRPr="0022516E">
        <w:rPr>
          <w:rFonts w:ascii="Times New Roman" w:hAnsi="Times New Roman" w:cs="Times New Roman"/>
          <w:noProof/>
          <w:sz w:val="22"/>
          <w:szCs w:val="22"/>
          <w:lang w:eastAsia="en-US"/>
        </w:rPr>
        <w:drawing>
          <wp:inline distT="0" distB="0" distL="114300" distR="114300" wp14:anchorId="4FA5F723" wp14:editId="2D06E2EA">
            <wp:extent cx="3015615" cy="3248025"/>
            <wp:effectExtent l="0" t="0" r="13335" b="9525"/>
            <wp:docPr id="12" name="图片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Diagram&#10;&#10;Description automatically generated"/>
                    <pic:cNvPicPr>
                      <a:picLocks noChangeAspect="1"/>
                    </pic:cNvPicPr>
                  </pic:nvPicPr>
                  <pic:blipFill>
                    <a:blip r:embed="rId4"/>
                    <a:stretch>
                      <a:fillRect/>
                    </a:stretch>
                  </pic:blipFill>
                  <pic:spPr>
                    <a:xfrm>
                      <a:off x="0" y="0"/>
                      <a:ext cx="3015615" cy="3248025"/>
                    </a:xfrm>
                    <a:prstGeom prst="rect">
                      <a:avLst/>
                    </a:prstGeom>
                    <a:noFill/>
                    <a:ln w="9525">
                      <a:noFill/>
                    </a:ln>
                  </pic:spPr>
                </pic:pic>
              </a:graphicData>
            </a:graphic>
          </wp:inline>
        </w:drawing>
      </w:r>
    </w:p>
    <w:p w14:paraId="046DD70C" w14:textId="77777777" w:rsidR="000105B3" w:rsidRPr="0022516E" w:rsidRDefault="000105B3" w:rsidP="000105B3">
      <w:pPr>
        <w:rPr>
          <w:rFonts w:ascii="Times New Roman" w:hAnsi="Times New Roman" w:cs="Times New Roman"/>
          <w:sz w:val="22"/>
          <w:szCs w:val="22"/>
        </w:rPr>
      </w:pPr>
      <w:r w:rsidRPr="0022516E">
        <w:rPr>
          <w:rFonts w:ascii="Times New Roman" w:hAnsi="Times New Roman" w:cs="Times New Roman"/>
          <w:sz w:val="22"/>
          <w:szCs w:val="22"/>
        </w:rPr>
        <w:t>Figure S1. An example showing triggered earthquakes. a) Raw waveform recorded by station OMRZ.EHZ. b) Filtered waveform using a 10-30 Hz band-pass filter. c) Spectrogram.</w:t>
      </w:r>
    </w:p>
    <w:p w14:paraId="04DF8795" w14:textId="77777777" w:rsidR="000105B3" w:rsidRPr="0022516E" w:rsidRDefault="000105B3" w:rsidP="000105B3">
      <w:pPr>
        <w:jc w:val="center"/>
        <w:rPr>
          <w:rFonts w:ascii="Times New Roman" w:hAnsi="Times New Roman" w:cs="Times New Roman"/>
          <w:sz w:val="22"/>
          <w:szCs w:val="22"/>
        </w:rPr>
      </w:pPr>
      <w:r w:rsidRPr="0022516E">
        <w:rPr>
          <w:rFonts w:ascii="Times New Roman" w:hAnsi="Times New Roman" w:cs="Times New Roman"/>
          <w:noProof/>
          <w:sz w:val="22"/>
          <w:szCs w:val="22"/>
        </w:rPr>
        <w:drawing>
          <wp:inline distT="0" distB="0" distL="0" distR="0" wp14:anchorId="7C3C05BE" wp14:editId="25B548F4">
            <wp:extent cx="3780565" cy="2735061"/>
            <wp:effectExtent l="0" t="0" r="444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3_new.png"/>
                    <pic:cNvPicPr/>
                  </pic:nvPicPr>
                  <pic:blipFill>
                    <a:blip r:embed="rId5"/>
                    <a:stretch>
                      <a:fillRect/>
                    </a:stretch>
                  </pic:blipFill>
                  <pic:spPr>
                    <a:xfrm>
                      <a:off x="0" y="0"/>
                      <a:ext cx="3785711" cy="2738784"/>
                    </a:xfrm>
                    <a:prstGeom prst="rect">
                      <a:avLst/>
                    </a:prstGeom>
                  </pic:spPr>
                </pic:pic>
              </a:graphicData>
            </a:graphic>
          </wp:inline>
        </w:drawing>
      </w:r>
    </w:p>
    <w:p w14:paraId="0E6116A7" w14:textId="77777777" w:rsidR="000105B3" w:rsidRPr="0022516E" w:rsidRDefault="000105B3" w:rsidP="000105B3">
      <w:pPr>
        <w:rPr>
          <w:rFonts w:ascii="Times New Roman" w:hAnsi="Times New Roman" w:cs="Times New Roman"/>
          <w:sz w:val="22"/>
          <w:szCs w:val="22"/>
        </w:rPr>
      </w:pPr>
      <w:r w:rsidRPr="0022516E">
        <w:rPr>
          <w:rFonts w:ascii="Times New Roman" w:hAnsi="Times New Roman" w:cs="Times New Roman"/>
          <w:sz w:val="22"/>
          <w:szCs w:val="22"/>
        </w:rPr>
        <w:t xml:space="preserve">Figure S2. An example showing one </w:t>
      </w:r>
      <w:proofErr w:type="spellStart"/>
      <w:r w:rsidRPr="0022516E">
        <w:rPr>
          <w:rFonts w:ascii="Times New Roman" w:hAnsi="Times New Roman" w:cs="Times New Roman"/>
          <w:sz w:val="22"/>
          <w:szCs w:val="22"/>
        </w:rPr>
        <w:t>mislocated</w:t>
      </w:r>
      <w:proofErr w:type="spellEnd"/>
      <w:r w:rsidRPr="0022516E">
        <w:rPr>
          <w:rFonts w:ascii="Times New Roman" w:hAnsi="Times New Roman" w:cs="Times New Roman"/>
          <w:sz w:val="22"/>
          <w:szCs w:val="22"/>
        </w:rPr>
        <w:t xml:space="preserve"> earthquake (a) and its nearby reliable event (b). The wrongly associated event (a) utilized part of the phase picks (red vertical bars) of an event from the </w:t>
      </w:r>
      <w:r w:rsidRPr="0022516E">
        <w:rPr>
          <w:rFonts w:ascii="Times New Roman" w:hAnsi="Times New Roman" w:cs="Times New Roman"/>
          <w:sz w:val="22"/>
          <w:szCs w:val="22"/>
        </w:rPr>
        <w:lastRenderedPageBreak/>
        <w:t xml:space="preserve">aftershock region (blue filled star, with origin time and phase picks marked with blue vertical dashed line and blue vertical bars) and resolved a badly constrained location (red filled star). Inserted maps show the distribution of stations used for event association. </w:t>
      </w:r>
    </w:p>
    <w:p w14:paraId="3DAECEFF" w14:textId="77777777" w:rsidR="000105B3" w:rsidRPr="0022516E" w:rsidRDefault="000105B3" w:rsidP="000105B3">
      <w:pPr>
        <w:jc w:val="center"/>
        <w:rPr>
          <w:rFonts w:ascii="Times New Roman" w:hAnsi="Times New Roman" w:cs="Times New Roman"/>
          <w:sz w:val="22"/>
          <w:szCs w:val="22"/>
        </w:rPr>
      </w:pPr>
      <w:r w:rsidRPr="0022516E">
        <w:rPr>
          <w:rFonts w:ascii="Times New Roman" w:hAnsi="Times New Roman" w:cs="Times New Roman"/>
          <w:noProof/>
          <w:sz w:val="22"/>
          <w:szCs w:val="22"/>
        </w:rPr>
        <w:drawing>
          <wp:inline distT="0" distB="0" distL="0" distR="0" wp14:anchorId="36BC8717" wp14:editId="79975E03">
            <wp:extent cx="4064486" cy="3238996"/>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6"/>
                    <a:stretch>
                      <a:fillRect/>
                    </a:stretch>
                  </pic:blipFill>
                  <pic:spPr>
                    <a:xfrm>
                      <a:off x="0" y="0"/>
                      <a:ext cx="4077412" cy="3249297"/>
                    </a:xfrm>
                    <a:prstGeom prst="rect">
                      <a:avLst/>
                    </a:prstGeom>
                  </pic:spPr>
                </pic:pic>
              </a:graphicData>
            </a:graphic>
          </wp:inline>
        </w:drawing>
      </w:r>
    </w:p>
    <w:p w14:paraId="7647EDAA" w14:textId="77777777" w:rsidR="000105B3" w:rsidRPr="0022516E" w:rsidRDefault="000105B3" w:rsidP="000105B3">
      <w:pPr>
        <w:pStyle w:val="NormalWeb"/>
        <w:jc w:val="both"/>
        <w:rPr>
          <w:sz w:val="22"/>
          <w:szCs w:val="22"/>
        </w:rPr>
      </w:pPr>
      <w:r w:rsidRPr="0022516E">
        <w:rPr>
          <w:sz w:val="22"/>
          <w:szCs w:val="22"/>
        </w:rPr>
        <w:t xml:space="preserve">Figure S3. Cumulative frequency-magnitude distribution for the </w:t>
      </w:r>
      <w:proofErr w:type="spellStart"/>
      <w:r w:rsidRPr="0022516E">
        <w:rPr>
          <w:sz w:val="22"/>
          <w:szCs w:val="22"/>
        </w:rPr>
        <w:t>GeoNet</w:t>
      </w:r>
      <w:proofErr w:type="spellEnd"/>
      <w:r w:rsidRPr="0022516E">
        <w:rPr>
          <w:sz w:val="22"/>
          <w:szCs w:val="22"/>
        </w:rPr>
        <w:t xml:space="preserve"> Catalog (1,466 earthquakes, red squares), detection catalog of 12MAD (7,513 events, blue), and detection catalog of 9MAD (12,291 events, black). Magnitude of completeness (Mc, marked with cross symbol) and b value for each catalog are labeled.</w:t>
      </w:r>
    </w:p>
    <w:p w14:paraId="40759B94" w14:textId="77777777" w:rsidR="000105B3" w:rsidRPr="0022516E" w:rsidRDefault="000105B3" w:rsidP="000105B3">
      <w:pPr>
        <w:jc w:val="center"/>
        <w:rPr>
          <w:rFonts w:ascii="Times New Roman" w:hAnsi="Times New Roman" w:cs="Times New Roman"/>
          <w:sz w:val="22"/>
          <w:szCs w:val="22"/>
        </w:rPr>
      </w:pPr>
      <w:r w:rsidRPr="0022516E">
        <w:rPr>
          <w:rFonts w:ascii="Times New Roman" w:hAnsi="Times New Roman" w:cs="Times New Roman"/>
          <w:noProof/>
          <w:sz w:val="22"/>
          <w:szCs w:val="22"/>
        </w:rPr>
        <w:drawing>
          <wp:inline distT="0" distB="0" distL="0" distR="0" wp14:anchorId="3EFE7F11" wp14:editId="445D9142">
            <wp:extent cx="3546375" cy="2922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S4_merged.png"/>
                    <pic:cNvPicPr/>
                  </pic:nvPicPr>
                  <pic:blipFill>
                    <a:blip r:embed="rId7"/>
                    <a:stretch>
                      <a:fillRect/>
                    </a:stretch>
                  </pic:blipFill>
                  <pic:spPr>
                    <a:xfrm>
                      <a:off x="0" y="0"/>
                      <a:ext cx="3619276" cy="2982658"/>
                    </a:xfrm>
                    <a:prstGeom prst="rect">
                      <a:avLst/>
                    </a:prstGeom>
                  </pic:spPr>
                </pic:pic>
              </a:graphicData>
            </a:graphic>
          </wp:inline>
        </w:drawing>
      </w:r>
    </w:p>
    <w:p w14:paraId="7ADE4A50" w14:textId="77777777" w:rsidR="000105B3" w:rsidRPr="0022516E" w:rsidRDefault="000105B3" w:rsidP="000105B3">
      <w:pPr>
        <w:rPr>
          <w:rFonts w:ascii="Times New Roman" w:hAnsi="Times New Roman" w:cs="Times New Roman"/>
          <w:sz w:val="22"/>
          <w:szCs w:val="22"/>
        </w:rPr>
      </w:pPr>
      <w:r w:rsidRPr="0022516E">
        <w:rPr>
          <w:rFonts w:ascii="Times New Roman" w:hAnsi="Times New Roman" w:cs="Times New Roman"/>
          <w:sz w:val="22"/>
          <w:szCs w:val="22"/>
        </w:rPr>
        <w:t xml:space="preserve">Figure S4. Time-dependent Mc(t) (red curve) for both template (top) and detected catalog (bottom left: </w:t>
      </w:r>
      <w:r w:rsidRPr="0022516E">
        <w:rPr>
          <w:rFonts w:ascii="Times New Roman" w:hAnsi="Times New Roman" w:cs="Times New Roman"/>
          <w:sz w:val="22"/>
          <w:szCs w:val="22"/>
        </w:rPr>
        <w:lastRenderedPageBreak/>
        <w:t xml:space="preserve">9MAD; bottom right: 12MAD). Events with magnitude M&gt;Mc(t) are shown with blue circles, which are further used for beta statistics. </w:t>
      </w:r>
    </w:p>
    <w:p w14:paraId="3CD5DF31" w14:textId="580F6A93" w:rsidR="000105B3" w:rsidRDefault="000105B3" w:rsidP="000105B3">
      <w:pPr>
        <w:jc w:val="center"/>
        <w:rPr>
          <w:rFonts w:ascii="Times New Roman" w:hAnsi="Times New Roman" w:cs="Times New Roman"/>
          <w:sz w:val="22"/>
          <w:szCs w:val="22"/>
        </w:rPr>
      </w:pPr>
    </w:p>
    <w:p w14:paraId="5A4CD9DC" w14:textId="55F523BF" w:rsidR="00924DDE" w:rsidRPr="0022516E" w:rsidRDefault="00924DDE" w:rsidP="000105B3">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869365F" wp14:editId="0855A108">
            <wp:extent cx="5943600" cy="5041900"/>
            <wp:effectExtent l="0" t="0" r="0" b="0"/>
            <wp:docPr id="5" name="Picture 5"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p>
    <w:p w14:paraId="73E025A7" w14:textId="77777777" w:rsidR="000105B3" w:rsidRPr="0022516E" w:rsidRDefault="000105B3" w:rsidP="000105B3">
      <w:pPr>
        <w:rPr>
          <w:rFonts w:ascii="Times New Roman" w:hAnsi="Times New Roman" w:cs="Times New Roman"/>
          <w:sz w:val="22"/>
          <w:szCs w:val="22"/>
        </w:rPr>
      </w:pPr>
      <w:r w:rsidRPr="0022516E">
        <w:rPr>
          <w:rFonts w:ascii="Times New Roman" w:hAnsi="Times New Roman" w:cs="Times New Roman"/>
          <w:sz w:val="22"/>
          <w:szCs w:val="22"/>
        </w:rPr>
        <w:t xml:space="preserve">Figure S5. Beta map for the template and detected catalog (12MAD), with time-depended Mc(t) applied. a) and b): short-term change using 1day after the mainshock as the “triggered window”. c) and d): long-term change using mainshock to the end of Nov (~17.5 days) as the “triggered window”. </w:t>
      </w:r>
    </w:p>
    <w:p w14:paraId="7911631D" w14:textId="77777777" w:rsidR="000105B3" w:rsidRPr="0022516E" w:rsidRDefault="000105B3" w:rsidP="000105B3">
      <w:pPr>
        <w:jc w:val="center"/>
        <w:rPr>
          <w:rFonts w:ascii="Times New Roman" w:hAnsi="Times New Roman" w:cs="Times New Roman"/>
          <w:sz w:val="22"/>
          <w:szCs w:val="22"/>
        </w:rPr>
      </w:pPr>
    </w:p>
    <w:p w14:paraId="2B143BA9" w14:textId="4175C7CA" w:rsidR="000105B3" w:rsidRDefault="000105B3" w:rsidP="000105B3">
      <w:pPr>
        <w:jc w:val="center"/>
        <w:rPr>
          <w:rFonts w:ascii="Times New Roman" w:hAnsi="Times New Roman" w:cs="Times New Roman"/>
          <w:sz w:val="22"/>
          <w:szCs w:val="22"/>
        </w:rPr>
      </w:pPr>
    </w:p>
    <w:p w14:paraId="40CEA453" w14:textId="27C56BCC" w:rsidR="00924DDE" w:rsidRPr="0022516E" w:rsidRDefault="00924DDE" w:rsidP="000105B3">
      <w:pPr>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BC52ACE" wp14:editId="06D8AD1C">
            <wp:extent cx="5943600" cy="5642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5642610"/>
                    </a:xfrm>
                    <a:prstGeom prst="rect">
                      <a:avLst/>
                    </a:prstGeom>
                  </pic:spPr>
                </pic:pic>
              </a:graphicData>
            </a:graphic>
          </wp:inline>
        </w:drawing>
      </w:r>
    </w:p>
    <w:p w14:paraId="42417A11" w14:textId="77777777" w:rsidR="000105B3" w:rsidRPr="0022516E" w:rsidRDefault="000105B3" w:rsidP="000105B3">
      <w:pPr>
        <w:rPr>
          <w:rFonts w:ascii="Times New Roman" w:hAnsi="Times New Roman" w:cs="Times New Roman"/>
          <w:sz w:val="22"/>
          <w:szCs w:val="22"/>
        </w:rPr>
      </w:pPr>
      <w:r w:rsidRPr="0022516E">
        <w:rPr>
          <w:rFonts w:ascii="Times New Roman" w:hAnsi="Times New Roman" w:cs="Times New Roman"/>
          <w:sz w:val="22"/>
          <w:szCs w:val="22"/>
        </w:rPr>
        <w:t>Figure S6. Comparison between the daily seismicity rate for the detection (12MAD)</w:t>
      </w:r>
      <w:r>
        <w:rPr>
          <w:rFonts w:ascii="Times New Roman" w:hAnsi="Times New Roman" w:cs="Times New Roman"/>
          <w:sz w:val="22"/>
          <w:szCs w:val="22"/>
        </w:rPr>
        <w:t xml:space="preserve"> </w:t>
      </w:r>
      <w:r w:rsidRPr="0022516E">
        <w:rPr>
          <w:rFonts w:ascii="Times New Roman" w:hAnsi="Times New Roman" w:cs="Times New Roman"/>
          <w:sz w:val="22"/>
          <w:szCs w:val="22"/>
        </w:rPr>
        <w:t>and calculated dynamic stress</w:t>
      </w:r>
      <w:r>
        <w:rPr>
          <w:rFonts w:ascii="Times New Roman" w:hAnsi="Times New Roman" w:cs="Times New Roman"/>
          <w:sz w:val="22"/>
          <w:szCs w:val="22"/>
        </w:rPr>
        <w:t xml:space="preserve"> (</w:t>
      </w:r>
      <w:r w:rsidRPr="004A619C">
        <w:rPr>
          <w:rFonts w:ascii="Times New Roman" w:hAnsi="Times New Roman" w:cs="Times New Roman"/>
          <w:i/>
          <w:iCs/>
          <w:sz w:val="22"/>
          <w:szCs w:val="22"/>
        </w:rPr>
        <w:t>Holden’s Model</w:t>
      </w:r>
      <w:r>
        <w:rPr>
          <w:rFonts w:ascii="Times New Roman" w:hAnsi="Times New Roman" w:cs="Times New Roman"/>
          <w:sz w:val="22"/>
          <w:szCs w:val="22"/>
        </w:rPr>
        <w:t>)</w:t>
      </w:r>
      <w:r w:rsidRPr="0022516E">
        <w:rPr>
          <w:rFonts w:ascii="Times New Roman" w:hAnsi="Times New Roman" w:cs="Times New Roman"/>
          <w:sz w:val="22"/>
          <w:szCs w:val="22"/>
        </w:rPr>
        <w:t xml:space="preserve">, similar to Figure 8. a) and c) show the daily seismicity rate in short “triggered window” at shallow depth (0-10km) range, and long “triggered window” within depth range of 10-20km. </w:t>
      </w:r>
      <w:r w:rsidRPr="0022516E">
        <w:rPr>
          <w:rFonts w:ascii="Times New Roman" w:eastAsia="SimSun" w:hAnsi="Times New Roman" w:cs="Times New Roman"/>
          <w:kern w:val="0"/>
          <w:sz w:val="22"/>
          <w:szCs w:val="22"/>
          <w:shd w:val="clear" w:color="auto" w:fill="FFFFFF"/>
          <w:lang w:bidi="ar"/>
        </w:rPr>
        <w:t xml:space="preserve">b) and d) indicate the defined dynamic stress “susceptibility”. </w:t>
      </w:r>
    </w:p>
    <w:p w14:paraId="64F4B670" w14:textId="77777777" w:rsidR="000105B3" w:rsidRPr="0022516E" w:rsidRDefault="000105B3" w:rsidP="000105B3">
      <w:pPr>
        <w:jc w:val="center"/>
        <w:rPr>
          <w:rFonts w:ascii="Times New Roman" w:hAnsi="Times New Roman" w:cs="Times New Roman"/>
          <w:sz w:val="22"/>
          <w:szCs w:val="22"/>
        </w:rPr>
      </w:pPr>
    </w:p>
    <w:p w14:paraId="1B07E5D8" w14:textId="74E6AAC5" w:rsidR="000105B3" w:rsidRDefault="000105B3" w:rsidP="000105B3">
      <w:pPr>
        <w:jc w:val="center"/>
        <w:rPr>
          <w:rFonts w:ascii="Times New Roman" w:hAnsi="Times New Roman" w:cs="Times New Roman"/>
          <w:sz w:val="22"/>
          <w:szCs w:val="22"/>
        </w:rPr>
      </w:pPr>
    </w:p>
    <w:p w14:paraId="327041DF" w14:textId="375B194D" w:rsidR="00924DDE" w:rsidRPr="0022516E" w:rsidRDefault="00924DDE" w:rsidP="000105B3">
      <w:pPr>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3CE673A4" wp14:editId="37F609E7">
            <wp:extent cx="5943600" cy="5633720"/>
            <wp:effectExtent l="0" t="0" r="0" b="508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633720"/>
                    </a:xfrm>
                    <a:prstGeom prst="rect">
                      <a:avLst/>
                    </a:prstGeom>
                  </pic:spPr>
                </pic:pic>
              </a:graphicData>
            </a:graphic>
          </wp:inline>
        </w:drawing>
      </w:r>
    </w:p>
    <w:p w14:paraId="19094C50" w14:textId="77777777" w:rsidR="000105B3" w:rsidRPr="0022516E" w:rsidRDefault="000105B3" w:rsidP="000105B3">
      <w:pPr>
        <w:rPr>
          <w:rFonts w:ascii="Times New Roman" w:hAnsi="Times New Roman" w:cs="Times New Roman"/>
          <w:sz w:val="22"/>
          <w:szCs w:val="22"/>
        </w:rPr>
      </w:pPr>
      <w:r w:rsidRPr="0022516E">
        <w:rPr>
          <w:rFonts w:ascii="Times New Roman" w:hAnsi="Times New Roman" w:cs="Times New Roman"/>
          <w:sz w:val="22"/>
          <w:szCs w:val="22"/>
        </w:rPr>
        <w:t>Figure S7. Comparison between the daily seismicity rate</w:t>
      </w:r>
      <w:r w:rsidRPr="004A619C">
        <w:rPr>
          <w:rFonts w:ascii="Times New Roman" w:hAnsi="Times New Roman" w:cs="Times New Roman"/>
          <w:sz w:val="22"/>
          <w:szCs w:val="22"/>
        </w:rPr>
        <w:t xml:space="preserve"> </w:t>
      </w:r>
      <w:r w:rsidRPr="0022516E">
        <w:rPr>
          <w:rFonts w:ascii="Times New Roman" w:hAnsi="Times New Roman" w:cs="Times New Roman"/>
          <w:sz w:val="22"/>
          <w:szCs w:val="22"/>
        </w:rPr>
        <w:t xml:space="preserve">for the detection (9MAD) and calculated dynamic stress, similar to Figure 8. </w:t>
      </w:r>
      <w:r w:rsidRPr="0022516E">
        <w:rPr>
          <w:rFonts w:ascii="Times New Roman" w:hAnsi="Times New Roman" w:cs="Times New Roman"/>
          <w:color w:val="222222"/>
          <w:sz w:val="22"/>
          <w:szCs w:val="22"/>
          <w:shd w:val="clear" w:color="auto" w:fill="FFFFFF"/>
        </w:rPr>
        <w:t xml:space="preserve">Dynamic stress changes and dynamic stress susceptibility using the </w:t>
      </w:r>
      <w:proofErr w:type="spellStart"/>
      <w:r w:rsidRPr="001E37A3">
        <w:rPr>
          <w:rFonts w:ascii="Times New Roman" w:hAnsi="Times New Roman" w:cs="Times New Roman"/>
          <w:bCs/>
          <w:sz w:val="22"/>
          <w:szCs w:val="22"/>
        </w:rPr>
        <w:t>Kaikōura</w:t>
      </w:r>
      <w:proofErr w:type="spellEnd"/>
      <w:r w:rsidRPr="007A499E">
        <w:rPr>
          <w:rFonts w:cstheme="minorHAnsi"/>
          <w:b/>
        </w:rPr>
        <w:t xml:space="preserve"> </w:t>
      </w:r>
      <w:r w:rsidRPr="0022516E">
        <w:rPr>
          <w:rFonts w:ascii="Times New Roman" w:hAnsi="Times New Roman" w:cs="Times New Roman"/>
          <w:color w:val="222222"/>
          <w:sz w:val="22"/>
          <w:szCs w:val="22"/>
          <w:shd w:val="clear" w:color="auto" w:fill="FFFFFF"/>
        </w:rPr>
        <w:t>earthquake source model of Wang et al. [2018], which includes large moment release (~45% of the total) from the Hikurangi subduction interface.</w:t>
      </w:r>
    </w:p>
    <w:p w14:paraId="14C15F6C" w14:textId="73B7651B" w:rsidR="000105B3" w:rsidRDefault="000105B3" w:rsidP="000105B3">
      <w:pPr>
        <w:jc w:val="center"/>
        <w:rPr>
          <w:rFonts w:ascii="Times New Roman" w:hAnsi="Times New Roman" w:cs="Times New Roman"/>
          <w:sz w:val="22"/>
          <w:szCs w:val="22"/>
        </w:rPr>
      </w:pPr>
    </w:p>
    <w:p w14:paraId="3514B596" w14:textId="625380BA" w:rsidR="00924DDE" w:rsidRPr="0022516E" w:rsidRDefault="00924DDE" w:rsidP="000105B3">
      <w:pPr>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387E597B" wp14:editId="050A359C">
            <wp:extent cx="5943600" cy="5624830"/>
            <wp:effectExtent l="0" t="0" r="0" b="127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5624830"/>
                    </a:xfrm>
                    <a:prstGeom prst="rect">
                      <a:avLst/>
                    </a:prstGeom>
                  </pic:spPr>
                </pic:pic>
              </a:graphicData>
            </a:graphic>
          </wp:inline>
        </w:drawing>
      </w:r>
    </w:p>
    <w:p w14:paraId="59767B37" w14:textId="77777777" w:rsidR="000105B3" w:rsidRPr="0022516E" w:rsidRDefault="000105B3" w:rsidP="000105B3">
      <w:pPr>
        <w:rPr>
          <w:rFonts w:ascii="Times New Roman" w:hAnsi="Times New Roman" w:cs="Times New Roman"/>
          <w:color w:val="222222"/>
          <w:sz w:val="22"/>
          <w:szCs w:val="22"/>
          <w:shd w:val="clear" w:color="auto" w:fill="FFFFFF"/>
        </w:rPr>
      </w:pPr>
      <w:r w:rsidRPr="0022516E">
        <w:rPr>
          <w:rFonts w:ascii="Times New Roman" w:hAnsi="Times New Roman" w:cs="Times New Roman"/>
          <w:sz w:val="22"/>
          <w:szCs w:val="22"/>
        </w:rPr>
        <w:t>Figure S8. Comparison between the daily seismicity rate for the detection (12MAD)</w:t>
      </w:r>
      <w:r>
        <w:rPr>
          <w:rFonts w:ascii="Times New Roman" w:hAnsi="Times New Roman" w:cs="Times New Roman"/>
          <w:sz w:val="22"/>
          <w:szCs w:val="22"/>
        </w:rPr>
        <w:t xml:space="preserve"> </w:t>
      </w:r>
      <w:r w:rsidRPr="0022516E">
        <w:rPr>
          <w:rFonts w:ascii="Times New Roman" w:hAnsi="Times New Roman" w:cs="Times New Roman"/>
          <w:sz w:val="22"/>
          <w:szCs w:val="22"/>
        </w:rPr>
        <w:t xml:space="preserve">and calculated dynamic stress. </w:t>
      </w:r>
      <w:r w:rsidRPr="0022516E">
        <w:rPr>
          <w:rFonts w:ascii="Times New Roman" w:hAnsi="Times New Roman" w:cs="Times New Roman"/>
          <w:color w:val="222222"/>
          <w:sz w:val="22"/>
          <w:szCs w:val="22"/>
          <w:shd w:val="clear" w:color="auto" w:fill="FFFFFF"/>
        </w:rPr>
        <w:t>Source model of Wang et al. [2018] is applied, similar to Figure S7.</w:t>
      </w:r>
    </w:p>
    <w:p w14:paraId="3161C3AC" w14:textId="77777777" w:rsidR="000105B3" w:rsidRPr="0022516E" w:rsidRDefault="000105B3" w:rsidP="000105B3">
      <w:pPr>
        <w:rPr>
          <w:rFonts w:ascii="Times New Roman" w:hAnsi="Times New Roman" w:cs="Times New Roman"/>
          <w:color w:val="222222"/>
          <w:sz w:val="22"/>
          <w:szCs w:val="22"/>
          <w:shd w:val="clear" w:color="auto" w:fill="FFFFFF"/>
        </w:rPr>
      </w:pPr>
    </w:p>
    <w:p w14:paraId="0E9C7D65" w14:textId="77777777" w:rsidR="000105B3" w:rsidRPr="0022516E" w:rsidRDefault="000105B3" w:rsidP="000105B3">
      <w:pPr>
        <w:rPr>
          <w:rFonts w:ascii="Times New Roman" w:hAnsi="Times New Roman" w:cs="Times New Roman"/>
          <w:color w:val="222222"/>
          <w:sz w:val="22"/>
          <w:szCs w:val="22"/>
          <w:shd w:val="clear" w:color="auto" w:fill="FFFFFF"/>
        </w:rPr>
      </w:pPr>
      <w:r w:rsidRPr="0022516E">
        <w:rPr>
          <w:rFonts w:ascii="Times New Roman" w:hAnsi="Times New Roman" w:cs="Times New Roman"/>
          <w:noProof/>
          <w:color w:val="222222"/>
          <w:sz w:val="22"/>
          <w:szCs w:val="22"/>
          <w:shd w:val="clear" w:color="auto" w:fill="FFFFFF"/>
        </w:rPr>
        <w:lastRenderedPageBreak/>
        <w:drawing>
          <wp:inline distT="0" distB="0" distL="0" distR="0" wp14:anchorId="0BC277ED" wp14:editId="3E7F8827">
            <wp:extent cx="5274310" cy="29718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274310" cy="2971800"/>
                    </a:xfrm>
                    <a:prstGeom prst="rect">
                      <a:avLst/>
                    </a:prstGeom>
                  </pic:spPr>
                </pic:pic>
              </a:graphicData>
            </a:graphic>
          </wp:inline>
        </w:drawing>
      </w:r>
    </w:p>
    <w:p w14:paraId="2483525A" w14:textId="77777777" w:rsidR="000105B3" w:rsidRPr="0022516E" w:rsidRDefault="000105B3" w:rsidP="000105B3">
      <w:pPr>
        <w:rPr>
          <w:rFonts w:ascii="Times New Roman" w:hAnsi="Times New Roman" w:cs="Times New Roman"/>
          <w:color w:val="222222"/>
          <w:sz w:val="22"/>
          <w:szCs w:val="22"/>
          <w:shd w:val="clear" w:color="auto" w:fill="FFFFFF"/>
        </w:rPr>
      </w:pPr>
      <w:r w:rsidRPr="0022516E">
        <w:rPr>
          <w:rFonts w:ascii="Times New Roman" w:hAnsi="Times New Roman" w:cs="Times New Roman"/>
          <w:color w:val="222222"/>
          <w:sz w:val="22"/>
          <w:szCs w:val="22"/>
          <w:shd w:val="clear" w:color="auto" w:fill="FFFFFF"/>
        </w:rPr>
        <w:t xml:space="preserve">Figure S9. Left panel showing events listed in the detection catalog in the first 1200s after the mainshock. Red and blue filled circles correspond to newly detected and template event. Right panel plots out the waveform for selected station in the left panel. Lowpass filtered waveform for station </w:t>
      </w:r>
      <w:proofErr w:type="gramStart"/>
      <w:r w:rsidRPr="0022516E">
        <w:rPr>
          <w:rFonts w:ascii="Times New Roman" w:hAnsi="Times New Roman" w:cs="Times New Roman"/>
          <w:color w:val="222222"/>
          <w:sz w:val="22"/>
          <w:szCs w:val="22"/>
          <w:shd w:val="clear" w:color="auto" w:fill="FFFFFF"/>
        </w:rPr>
        <w:t>NZ.OPRZ</w:t>
      </w:r>
      <w:proofErr w:type="gramEnd"/>
      <w:r w:rsidRPr="0022516E">
        <w:rPr>
          <w:rFonts w:ascii="Times New Roman" w:hAnsi="Times New Roman" w:cs="Times New Roman"/>
          <w:color w:val="222222"/>
          <w:sz w:val="22"/>
          <w:szCs w:val="22"/>
          <w:shd w:val="clear" w:color="auto" w:fill="FFFFFF"/>
        </w:rPr>
        <w:t xml:space="preserve"> is plotting on top to demonstrate the seismic wave train of the mainshock. Red and blue dashed lines indicate template and newly detected events. </w:t>
      </w:r>
    </w:p>
    <w:p w14:paraId="5CFB052F" w14:textId="77777777" w:rsidR="000105B3" w:rsidRPr="0022516E" w:rsidRDefault="000105B3" w:rsidP="000105B3">
      <w:pPr>
        <w:jc w:val="center"/>
        <w:rPr>
          <w:rFonts w:ascii="Times New Roman" w:hAnsi="Times New Roman" w:cs="Times New Roman"/>
          <w:color w:val="222222"/>
          <w:sz w:val="22"/>
          <w:szCs w:val="22"/>
          <w:shd w:val="clear" w:color="auto" w:fill="FFFFFF"/>
        </w:rPr>
      </w:pPr>
      <w:r w:rsidRPr="0022516E">
        <w:rPr>
          <w:rFonts w:ascii="Times New Roman" w:hAnsi="Times New Roman" w:cs="Times New Roman"/>
          <w:noProof/>
          <w:color w:val="222222"/>
          <w:sz w:val="22"/>
          <w:szCs w:val="22"/>
          <w:shd w:val="clear" w:color="auto" w:fill="FFFFFF"/>
        </w:rPr>
        <w:drawing>
          <wp:inline distT="0" distB="0" distL="0" distR="0" wp14:anchorId="3D971DD4" wp14:editId="696029CD">
            <wp:extent cx="4016360" cy="4150787"/>
            <wp:effectExtent l="0" t="0" r="0" b="254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3"/>
                    <a:stretch>
                      <a:fillRect/>
                    </a:stretch>
                  </pic:blipFill>
                  <pic:spPr>
                    <a:xfrm>
                      <a:off x="0" y="0"/>
                      <a:ext cx="4032330" cy="4167292"/>
                    </a:xfrm>
                    <a:prstGeom prst="rect">
                      <a:avLst/>
                    </a:prstGeom>
                  </pic:spPr>
                </pic:pic>
              </a:graphicData>
            </a:graphic>
          </wp:inline>
        </w:drawing>
      </w:r>
    </w:p>
    <w:p w14:paraId="2502C8A6" w14:textId="77777777" w:rsidR="000105B3" w:rsidRPr="0022516E" w:rsidRDefault="000105B3" w:rsidP="000105B3">
      <w:pPr>
        <w:pStyle w:val="NormalWeb"/>
        <w:jc w:val="both"/>
        <w:rPr>
          <w:sz w:val="22"/>
          <w:szCs w:val="22"/>
        </w:rPr>
      </w:pPr>
      <w:r w:rsidRPr="0022516E">
        <w:rPr>
          <w:color w:val="222222"/>
          <w:sz w:val="22"/>
          <w:szCs w:val="22"/>
          <w:shd w:val="clear" w:color="auto" w:fill="FFFFFF"/>
        </w:rPr>
        <w:lastRenderedPageBreak/>
        <w:t xml:space="preserve">Figure S10. </w:t>
      </w:r>
      <w:r w:rsidRPr="0022516E">
        <w:rPr>
          <w:sz w:val="22"/>
          <w:szCs w:val="22"/>
        </w:rPr>
        <w:t xml:space="preserve">SNR synthetic test. a)-c): three component continuous waveform of the nearest station </w:t>
      </w:r>
      <w:proofErr w:type="gramStart"/>
      <w:r w:rsidRPr="0022516E">
        <w:rPr>
          <w:sz w:val="22"/>
          <w:szCs w:val="22"/>
        </w:rPr>
        <w:t>NZ.TWVZ</w:t>
      </w:r>
      <w:proofErr w:type="gramEnd"/>
      <w:r w:rsidRPr="0022516E">
        <w:rPr>
          <w:sz w:val="22"/>
          <w:szCs w:val="22"/>
        </w:rPr>
        <w:t xml:space="preserve"> (11.4km). A M</w:t>
      </w:r>
      <w:r w:rsidRPr="00EE3C32">
        <w:rPr>
          <w:sz w:val="22"/>
          <w:szCs w:val="22"/>
          <w:vertAlign w:val="subscript"/>
        </w:rPr>
        <w:t>L</w:t>
      </w:r>
      <w:r w:rsidRPr="0022516E">
        <w:rPr>
          <w:sz w:val="22"/>
          <w:szCs w:val="22"/>
        </w:rPr>
        <w:t xml:space="preserve">2.1 catalog event was added evenly every 300s with decreasing amplitudes. d)-f) CC function of above three components. g) stacked CC function for above 3 traces. Detections using 9MAD as the cut-off threshold (horizontal dashed line) is shown with blue filled circles. h) stacked CC function for all 37 traces for this template with SNR above 5 (see main text for choosing trace in template matching). </w:t>
      </w:r>
    </w:p>
    <w:p w14:paraId="76D84358" w14:textId="77777777" w:rsidR="000105B3" w:rsidRPr="0022516E" w:rsidRDefault="000105B3" w:rsidP="000105B3">
      <w:pPr>
        <w:jc w:val="center"/>
        <w:rPr>
          <w:rFonts w:ascii="Times New Roman" w:hAnsi="Times New Roman" w:cs="Times New Roman"/>
          <w:color w:val="222222"/>
          <w:sz w:val="22"/>
          <w:szCs w:val="22"/>
          <w:shd w:val="clear" w:color="auto" w:fill="FFFFFF"/>
        </w:rPr>
      </w:pPr>
    </w:p>
    <w:p w14:paraId="619C8C44" w14:textId="77777777" w:rsidR="000105B3" w:rsidRPr="0022516E" w:rsidRDefault="000105B3" w:rsidP="000105B3">
      <w:pPr>
        <w:rPr>
          <w:rFonts w:ascii="Times New Roman" w:hAnsi="Times New Roman" w:cs="Times New Roman"/>
          <w:color w:val="222222"/>
          <w:sz w:val="22"/>
          <w:szCs w:val="22"/>
          <w:shd w:val="clear" w:color="auto" w:fill="FFFFFF"/>
        </w:rPr>
      </w:pPr>
    </w:p>
    <w:p w14:paraId="4DBDEBF0" w14:textId="77777777" w:rsidR="000105B3" w:rsidRPr="0022516E" w:rsidRDefault="000105B3" w:rsidP="000105B3">
      <w:pPr>
        <w:jc w:val="center"/>
        <w:rPr>
          <w:rFonts w:ascii="Times New Roman" w:hAnsi="Times New Roman" w:cs="Times New Roman"/>
          <w:sz w:val="22"/>
          <w:szCs w:val="22"/>
        </w:rPr>
      </w:pPr>
      <w:r w:rsidRPr="0022516E">
        <w:rPr>
          <w:rFonts w:ascii="Times New Roman" w:hAnsi="Times New Roman" w:cs="Times New Roman"/>
          <w:noProof/>
          <w:sz w:val="22"/>
          <w:szCs w:val="22"/>
        </w:rPr>
        <w:drawing>
          <wp:inline distT="0" distB="0" distL="0" distR="0" wp14:anchorId="29308ADF" wp14:editId="464C47FB">
            <wp:extent cx="3936859" cy="2746227"/>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4"/>
                    <a:stretch>
                      <a:fillRect/>
                    </a:stretch>
                  </pic:blipFill>
                  <pic:spPr>
                    <a:xfrm>
                      <a:off x="0" y="0"/>
                      <a:ext cx="3937051" cy="2746361"/>
                    </a:xfrm>
                    <a:prstGeom prst="rect">
                      <a:avLst/>
                    </a:prstGeom>
                  </pic:spPr>
                </pic:pic>
              </a:graphicData>
            </a:graphic>
          </wp:inline>
        </w:drawing>
      </w:r>
    </w:p>
    <w:p w14:paraId="0A112ADC" w14:textId="77777777" w:rsidR="000105B3" w:rsidRPr="0022516E" w:rsidRDefault="000105B3" w:rsidP="000105B3">
      <w:pPr>
        <w:rPr>
          <w:rFonts w:ascii="Times New Roman" w:hAnsi="Times New Roman" w:cs="Times New Roman"/>
          <w:sz w:val="22"/>
          <w:szCs w:val="22"/>
        </w:rPr>
      </w:pPr>
      <w:r w:rsidRPr="0022516E">
        <w:rPr>
          <w:rFonts w:ascii="Times New Roman" w:hAnsi="Times New Roman" w:cs="Times New Roman"/>
          <w:sz w:val="22"/>
          <w:szCs w:val="22"/>
        </w:rPr>
        <w:t xml:space="preserve">Figure S11. A comparison between the </w:t>
      </w:r>
      <w:proofErr w:type="spellStart"/>
      <w:r w:rsidRPr="0022516E">
        <w:rPr>
          <w:rFonts w:ascii="Times New Roman" w:hAnsi="Times New Roman" w:cs="Times New Roman"/>
          <w:sz w:val="22"/>
          <w:szCs w:val="22"/>
        </w:rPr>
        <w:t>GeoNet</w:t>
      </w:r>
      <w:proofErr w:type="spellEnd"/>
      <w:r w:rsidRPr="0022516E">
        <w:rPr>
          <w:rFonts w:ascii="Times New Roman" w:hAnsi="Times New Roman" w:cs="Times New Roman"/>
          <w:sz w:val="22"/>
          <w:szCs w:val="22"/>
        </w:rPr>
        <w:t xml:space="preserve"> earthquakes within the study region in North Island. Blue circles were catalog events used in Peng et al. [2018], while red are those events in the updated </w:t>
      </w:r>
      <w:proofErr w:type="spellStart"/>
      <w:r w:rsidRPr="0022516E">
        <w:rPr>
          <w:rFonts w:ascii="Times New Roman" w:hAnsi="Times New Roman" w:cs="Times New Roman"/>
          <w:sz w:val="22"/>
          <w:szCs w:val="22"/>
        </w:rPr>
        <w:t>GeoNet</w:t>
      </w:r>
      <w:proofErr w:type="spellEnd"/>
      <w:r w:rsidRPr="0022516E">
        <w:rPr>
          <w:rFonts w:ascii="Times New Roman" w:hAnsi="Times New Roman" w:cs="Times New Roman"/>
          <w:sz w:val="22"/>
          <w:szCs w:val="22"/>
        </w:rPr>
        <w:t xml:space="preserve"> catalog last accessed Sep 2020. </w:t>
      </w:r>
    </w:p>
    <w:p w14:paraId="6106655A" w14:textId="77777777" w:rsidR="000105B3" w:rsidRDefault="000105B3"/>
    <w:sectPr w:rsidR="000105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5B3"/>
    <w:rsid w:val="000105B3"/>
    <w:rsid w:val="00924D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2E0ECD5"/>
  <w15:chartTrackingRefBased/>
  <w15:docId w15:val="{40DE65D1-B5F9-B940-B993-A9209F561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05B3"/>
    <w:pPr>
      <w:widowControl w:val="0"/>
      <w:spacing w:after="160" w:line="259" w:lineRule="auto"/>
      <w:jc w:val="both"/>
    </w:pPr>
    <w:rPr>
      <w:kern w:val="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105B3"/>
    <w:pPr>
      <w:widowControl/>
      <w:spacing w:before="100" w:beforeAutospacing="1" w:after="100" w:afterAutospacing="1" w:line="240" w:lineRule="auto"/>
      <w:jc w:val="left"/>
    </w:pPr>
    <w:rPr>
      <w:rFonts w:ascii="Times New Roman" w:eastAsia="Times New Roman" w:hAnsi="Times New Roman" w:cs="Times New Roman"/>
      <w:kern w:val="0"/>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8</Pages>
  <Words>554</Words>
  <Characters>3162</Characters>
  <Application>Microsoft Office Word</Application>
  <DocSecurity>0</DocSecurity>
  <Lines>26</Lines>
  <Paragraphs>7</Paragraphs>
  <ScaleCrop>false</ScaleCrop>
  <Company/>
  <LinksUpToDate>false</LinksUpToDate>
  <CharactersWithSpaces>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Dongdong</dc:creator>
  <cp:keywords/>
  <dc:description/>
  <cp:lastModifiedBy>Yao, Dongdong</cp:lastModifiedBy>
  <cp:revision>2</cp:revision>
  <dcterms:created xsi:type="dcterms:W3CDTF">2020-12-17T15:15:00Z</dcterms:created>
  <dcterms:modified xsi:type="dcterms:W3CDTF">2020-12-23T01:29:00Z</dcterms:modified>
</cp:coreProperties>
</file>